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Flying away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Shouldn’t feel like falling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Reaching the sky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Must not be your calling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Yeah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So why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Do you have to bring me down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See, I have already left the ground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When you dig your heels in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You will never rise above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And so you cage the sparrow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And what you deprive it of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Is everything you wanted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So that it could be like you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Trapped inside a nightmare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That has already come true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Lying awake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Staring at the ceiling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Thinking aloud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Everything I’m feeling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And I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Can’t help but feel trapped again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The die have been rolled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Now let's begin, let's begin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When you dig your heels in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You will never rise above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So you cage the sparrow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And what you deprive it of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Is everything you wanted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So that it could be like you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Trapped inside a nightmare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That has already come true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When you dig your heels in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You will never rise above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And then you cage the sparrow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And what you deprive it of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Is everything you wanted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So that it could be like you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Trapped inside a nightmare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That has already come true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